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B97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宝鸡市</w:t>
      </w:r>
      <w:r>
        <w:rPr>
          <w:rFonts w:hint="eastAsia" w:ascii="方正小标宋简体" w:hAnsi="方正小标宋简体" w:eastAsia="方正小标宋简体" w:cs="方正小标宋简体"/>
          <w:sz w:val="44"/>
          <w:szCs w:val="44"/>
          <w:lang w:eastAsia="zh-CN"/>
        </w:rPr>
        <w:t>房屋市政工程领域</w:t>
      </w:r>
      <w:r>
        <w:rPr>
          <w:rFonts w:hint="eastAsia" w:ascii="方正小标宋简体" w:hAnsi="方正小标宋简体" w:eastAsia="方正小标宋简体" w:cs="方正小标宋简体"/>
          <w:sz w:val="44"/>
          <w:szCs w:val="44"/>
        </w:rPr>
        <w:t>专家库管理</w:t>
      </w:r>
      <w:r>
        <w:rPr>
          <w:rFonts w:hint="eastAsia" w:ascii="方正小标宋简体" w:hAnsi="方正小标宋简体" w:eastAsia="方正小标宋简体" w:cs="方正小标宋简体"/>
          <w:sz w:val="44"/>
          <w:szCs w:val="44"/>
          <w:lang w:eastAsia="zh-CN"/>
        </w:rPr>
        <w:t>办法</w:t>
      </w:r>
    </w:p>
    <w:p w14:paraId="29740C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14:paraId="13139F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lang w:eastAsia="zh-CN"/>
        </w:rPr>
        <w:t>总则</w:t>
      </w:r>
    </w:p>
    <w:p w14:paraId="52BC3E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14:paraId="6DA69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为充分发挥房屋市政工程领域专业技术人才资源优势，构建科学技术转化为行业生产力的平台，全面提升建设工程质量安全管</w:t>
      </w:r>
      <w:bookmarkStart w:id="0" w:name="_GoBack"/>
      <w:bookmarkEnd w:id="0"/>
      <w:r>
        <w:rPr>
          <w:rFonts w:hint="eastAsia" w:ascii="仿宋_GB2312" w:hAnsi="仿宋_GB2312" w:eastAsia="仿宋_GB2312" w:cs="仿宋_GB2312"/>
          <w:sz w:val="32"/>
          <w:szCs w:val="32"/>
          <w:lang w:eastAsia="zh-CN"/>
        </w:rPr>
        <w:t>理水平，促进行业健康发展，建立健全专家咨询、研讨、评审、论证、评估机制，依据有关法律法规和住建部相关规定，制定本办法。</w:t>
      </w:r>
    </w:p>
    <w:p w14:paraId="5F1D4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本办法适用于本市行政区域内房屋市政工程质量安全、检测和应急管理专家库的建立、维护、使用以及专家资格和行为管理。</w:t>
      </w:r>
    </w:p>
    <w:p w14:paraId="671F29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14:paraId="77760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w:t>
      </w:r>
      <w:r>
        <w:rPr>
          <w:rFonts w:hint="eastAsia" w:ascii="黑体" w:hAnsi="黑体" w:eastAsia="黑体" w:cs="黑体"/>
          <w:sz w:val="32"/>
          <w:szCs w:val="32"/>
        </w:rPr>
        <w:t xml:space="preserve"> </w:t>
      </w:r>
      <w:r>
        <w:rPr>
          <w:rFonts w:hint="eastAsia" w:ascii="黑体" w:hAnsi="黑体" w:eastAsia="黑体" w:cs="黑体"/>
          <w:sz w:val="32"/>
          <w:szCs w:val="32"/>
          <w:lang w:eastAsia="zh-CN"/>
        </w:rPr>
        <w:t>专家应具备的条件</w:t>
      </w:r>
    </w:p>
    <w:p w14:paraId="54A816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445996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热心行业工作，遵纪守法，严谨敬业，坚持原则，公平公正，具有良好的职业道德，能认真履行专家的职责。</w:t>
      </w:r>
    </w:p>
    <w:p w14:paraId="2D4DEB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熟悉房屋市政工程建设相关法律、法规、政策、技术标准和规范。</w:t>
      </w:r>
    </w:p>
    <w:p w14:paraId="5762D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年龄在35至6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岁之间</w:t>
      </w:r>
      <w:r>
        <w:rPr>
          <w:rFonts w:hint="eastAsia" w:ascii="仿宋_GB2312" w:hAnsi="仿宋_GB2312" w:eastAsia="仿宋_GB2312" w:cs="仿宋_GB2312"/>
          <w:sz w:val="32"/>
          <w:szCs w:val="32"/>
          <w:lang w:val="en-US" w:eastAsia="zh-CN"/>
        </w:rPr>
        <w:t>（危大工程专家年龄可适当放宽至65岁）</w:t>
      </w:r>
      <w:r>
        <w:rPr>
          <w:rFonts w:hint="eastAsia" w:ascii="仿宋_GB2312" w:hAnsi="仿宋_GB2312" w:eastAsia="仿宋_GB2312" w:cs="仿宋_GB2312"/>
          <w:sz w:val="32"/>
          <w:szCs w:val="32"/>
          <w:lang w:eastAsia="zh-CN"/>
        </w:rPr>
        <w:t>，身体健康，在聘期内有深入施工现场工作的时间和精力；从事相关工作不少于1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年，中级职称以上（含中级职称），具有扎实的专业基础和丰富的实践经验。</w:t>
      </w:r>
    </w:p>
    <w:p w14:paraId="25C7A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凡具备以下条件之一者可优先录用。</w:t>
      </w:r>
    </w:p>
    <w:p w14:paraId="2C272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eastAsia="zh-CN"/>
        </w:rPr>
        <w:t>国家级工法、“鲁班奖”或省级工法、“长安杯”等验收专家库专家；</w:t>
      </w:r>
    </w:p>
    <w:p w14:paraId="269727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sz w:val="32"/>
          <w:szCs w:val="32"/>
          <w:lang w:eastAsia="zh-CN"/>
        </w:rPr>
        <w:t>获得过“鲁班奖”或“长安杯”等荣誉的企业技术负责人和项目经理；</w:t>
      </w:r>
    </w:p>
    <w:p w14:paraId="6D6318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sz w:val="32"/>
          <w:szCs w:val="32"/>
          <w:lang w:eastAsia="zh-CN"/>
        </w:rPr>
        <w:t>参加过本专业技术标准、调研报告编写的专家。</w:t>
      </w:r>
    </w:p>
    <w:p w14:paraId="0A6095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14:paraId="1A1BAA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rPr>
        <w:t xml:space="preserve">  </w:t>
      </w:r>
      <w:r>
        <w:rPr>
          <w:rFonts w:hint="eastAsia" w:ascii="黑体" w:hAnsi="黑体" w:eastAsia="黑体" w:cs="黑体"/>
          <w:sz w:val="32"/>
          <w:szCs w:val="32"/>
          <w:lang w:eastAsia="zh-CN"/>
        </w:rPr>
        <w:t>专家的职责、权利、义务</w:t>
      </w:r>
    </w:p>
    <w:p w14:paraId="49A817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33E6B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专家的主要职责。</w:t>
      </w:r>
    </w:p>
    <w:p w14:paraId="45A92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sz w:val="32"/>
          <w:szCs w:val="32"/>
          <w:lang w:eastAsia="zh-CN"/>
        </w:rPr>
        <w:t>参与房屋市政工程领域相关政策、管理制度、规范性文件的调研、制定和评估；</w:t>
      </w:r>
    </w:p>
    <w:p w14:paraId="15B594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sz w:val="32"/>
          <w:szCs w:val="32"/>
          <w:lang w:eastAsia="zh-CN"/>
        </w:rPr>
        <w:t>参与房屋市政领域相关标准和技术问题的研究、论证；</w:t>
      </w:r>
    </w:p>
    <w:p w14:paraId="710D9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sz w:val="32"/>
          <w:szCs w:val="32"/>
          <w:lang w:eastAsia="zh-CN"/>
        </w:rPr>
        <w:t>参与企业安全生产标准化考评工作；</w:t>
      </w:r>
    </w:p>
    <w:p w14:paraId="6744C5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lang w:eastAsia="zh-CN"/>
        </w:rPr>
        <w:t>房屋市政工程领域</w:t>
      </w:r>
      <w:r>
        <w:rPr>
          <w:rFonts w:hint="eastAsia" w:ascii="仿宋_GB2312" w:hAnsi="仿宋_GB2312" w:eastAsia="仿宋_GB2312" w:cs="仿宋_GB2312"/>
          <w:sz w:val="32"/>
          <w:szCs w:val="32"/>
          <w:lang w:val="en-US" w:eastAsia="zh-CN"/>
        </w:rPr>
        <w:t>危险性较大分部分项工程施工方案论证；</w:t>
      </w:r>
    </w:p>
    <w:p w14:paraId="42347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sz w:val="32"/>
          <w:szCs w:val="32"/>
          <w:lang w:eastAsia="zh-CN"/>
        </w:rPr>
        <w:t>参与房屋市政工程领域质量和安全事故的分析、鉴定；</w:t>
      </w:r>
    </w:p>
    <w:p w14:paraId="0E145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lang w:eastAsia="zh-CN"/>
        </w:rPr>
        <w:t>房屋市政工程领域的教育培训和法律法规咨询服务；</w:t>
      </w:r>
    </w:p>
    <w:p w14:paraId="36FD4E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sz w:val="32"/>
          <w:szCs w:val="32"/>
          <w:lang w:eastAsia="zh-CN"/>
        </w:rPr>
        <w:t>配合建设行政主管部门开展督导检查和重大突发事件应急处置相关技术服务工作；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eastAsia="zh-CN"/>
        </w:rPr>
        <w:t>其他需要专家参与的工作。</w:t>
      </w:r>
    </w:p>
    <w:p w14:paraId="2700D9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专家享有的权利。</w:t>
      </w:r>
    </w:p>
    <w:p w14:paraId="0D03F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eastAsia="zh-CN"/>
        </w:rPr>
        <w:t>参加建设技术交流及评审咨询等活动。</w:t>
      </w:r>
    </w:p>
    <w:p w14:paraId="53975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sz w:val="32"/>
          <w:szCs w:val="32"/>
          <w:lang w:eastAsia="zh-CN"/>
        </w:rPr>
        <w:t>在工作中不受任何单位或者个人的干预，充分发表个人意见。</w:t>
      </w:r>
    </w:p>
    <w:p w14:paraId="748E7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sz w:val="32"/>
          <w:szCs w:val="32"/>
          <w:lang w:eastAsia="zh-CN"/>
        </w:rPr>
        <w:t>向建设行政主管部门提出工作意见和建议。</w:t>
      </w:r>
    </w:p>
    <w:p w14:paraId="0B4A02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sz w:val="32"/>
          <w:szCs w:val="32"/>
          <w:lang w:eastAsia="zh-CN"/>
        </w:rPr>
        <w:t>按照国家相关政策规定领取检查、咨询等工作报酬。</w:t>
      </w:r>
    </w:p>
    <w:p w14:paraId="3721F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sz w:val="32"/>
          <w:szCs w:val="32"/>
          <w:lang w:eastAsia="zh-CN"/>
        </w:rPr>
        <w:t>可自愿申请参加和退出专家库。</w:t>
      </w:r>
    </w:p>
    <w:p w14:paraId="551A05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专家承担的义务：</w:t>
      </w:r>
    </w:p>
    <w:p w14:paraId="58B42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eastAsia="zh-CN"/>
        </w:rPr>
        <w:t>为房屋市政工程管理工作提供真实、可靠的评审和咨询意见；</w:t>
      </w:r>
    </w:p>
    <w:p w14:paraId="19AE9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sz w:val="32"/>
          <w:szCs w:val="32"/>
          <w:lang w:eastAsia="zh-CN"/>
        </w:rPr>
        <w:t>严格遵守项目评审、论证、咨询工作纪律，未经许可不得向外界发布评审和咨询等情况；</w:t>
      </w:r>
    </w:p>
    <w:p w14:paraId="4C655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sz w:val="32"/>
          <w:szCs w:val="32"/>
          <w:lang w:eastAsia="zh-CN"/>
        </w:rPr>
        <w:t>发现房屋市政工程建设管理活动中违规行为，及时向建设行政主管部门报告；</w:t>
      </w:r>
    </w:p>
    <w:p w14:paraId="6D5A04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sz w:val="32"/>
          <w:szCs w:val="32"/>
          <w:lang w:eastAsia="zh-CN"/>
        </w:rPr>
        <w:t>受委托解答房屋市政工程建设管理工作中有关问题的咨询或质疑；</w:t>
      </w:r>
    </w:p>
    <w:p w14:paraId="5DFAC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sz w:val="32"/>
          <w:szCs w:val="32"/>
          <w:lang w:eastAsia="zh-CN"/>
        </w:rPr>
        <w:t>在工作中不受任何因素干扰，</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"http://www.sogou.com/sogoupedia?query=独立"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独立</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发表意见，并对自己的意见承担责任；</w:t>
      </w:r>
    </w:p>
    <w:p w14:paraId="2BA72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sz w:val="32"/>
          <w:szCs w:val="32"/>
          <w:lang w:eastAsia="zh-CN"/>
        </w:rPr>
        <w:t>法律、法规和规章规定的其他义务。</w:t>
      </w:r>
    </w:p>
    <w:p w14:paraId="492914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1CD284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lang w:val="en-US" w:eastAsia="zh-CN"/>
        </w:rPr>
      </w:pPr>
    </w:p>
    <w:p w14:paraId="1838D2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专家</w:t>
      </w:r>
      <w:r>
        <w:rPr>
          <w:rFonts w:hint="eastAsia" w:ascii="黑体" w:hAnsi="黑体" w:eastAsia="黑体" w:cs="黑体"/>
          <w:sz w:val="32"/>
          <w:szCs w:val="32"/>
          <w:lang w:eastAsia="zh-CN"/>
        </w:rPr>
        <w:t>选用与管理</w:t>
      </w:r>
    </w:p>
    <w:p w14:paraId="48553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14872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专家应符合本规定明确的资格条件，采取</w:t>
      </w:r>
      <w:r>
        <w:rPr>
          <w:rFonts w:hint="eastAsia" w:ascii="仿宋_GB2312" w:hAnsi="仿宋_GB2312" w:eastAsia="仿宋_GB2312" w:cs="仿宋_GB2312"/>
          <w:sz w:val="32"/>
          <w:szCs w:val="32"/>
          <w:lang w:eastAsia="zh-CN"/>
        </w:rPr>
        <w:t>个人自愿申报、</w:t>
      </w:r>
      <w:r>
        <w:rPr>
          <w:rFonts w:hint="eastAsia" w:ascii="仿宋_GB2312" w:hAnsi="仿宋_GB2312" w:eastAsia="仿宋_GB2312" w:cs="仿宋_GB2312"/>
          <w:sz w:val="32"/>
          <w:szCs w:val="32"/>
        </w:rPr>
        <w:t>单位推荐的方式逐级上报，由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审核、公示、认定等程序产生。</w:t>
      </w:r>
      <w:r>
        <w:rPr>
          <w:rFonts w:hint="eastAsia" w:ascii="仿宋_GB2312" w:hAnsi="仿宋_GB2312" w:eastAsia="仿宋_GB2312" w:cs="仿宋_GB2312"/>
          <w:sz w:val="32"/>
          <w:szCs w:val="32"/>
          <w:lang w:eastAsia="zh-CN"/>
        </w:rPr>
        <w:t>市建设工程质量安全监督站</w:t>
      </w:r>
      <w:r>
        <w:rPr>
          <w:rFonts w:hint="eastAsia" w:ascii="仿宋_GB2312" w:hAnsi="仿宋_GB2312" w:eastAsia="仿宋_GB2312" w:cs="仿宋_GB2312"/>
          <w:sz w:val="32"/>
          <w:szCs w:val="32"/>
        </w:rPr>
        <w:t>负责专家库的管理和使用，实行动态管理和信用评价；每年对受聘专家从事的工作质量、职业操守、诚信记录做出评价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并填写《宝鸡市</w:t>
      </w:r>
      <w:r>
        <w:rPr>
          <w:rFonts w:hint="eastAsia" w:ascii="仿宋_GB2312" w:hAnsi="仿宋_GB2312" w:eastAsia="仿宋_GB2312" w:cs="仿宋_GB2312"/>
          <w:sz w:val="32"/>
          <w:szCs w:val="32"/>
          <w:lang w:eastAsia="zh-CN"/>
        </w:rPr>
        <w:t>房屋市政工程领域</w:t>
      </w:r>
      <w:r>
        <w:rPr>
          <w:rFonts w:hint="eastAsia" w:ascii="仿宋_GB2312" w:hAnsi="仿宋_GB2312" w:eastAsia="仿宋_GB2312" w:cs="仿宋_GB2312"/>
          <w:sz w:val="32"/>
          <w:szCs w:val="32"/>
          <w:lang w:val="en-US" w:eastAsia="zh-CN"/>
        </w:rPr>
        <w:t>专家工作考评表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，做到有序进退、优胜劣汰。</w:t>
      </w:r>
      <w:r>
        <w:rPr>
          <w:rFonts w:hint="eastAsia" w:ascii="仿宋_GB2312" w:hAnsi="仿宋_GB2312" w:eastAsia="仿宋_GB2312" w:cs="仿宋_GB2312"/>
          <w:sz w:val="32"/>
          <w:szCs w:val="32"/>
          <w:lang w:eastAsia="zh-CN"/>
        </w:rPr>
        <w:t>每届任期三年，由市住房和城乡建设局公布。动态入库及退出的及时向社会公布。</w:t>
      </w:r>
    </w:p>
    <w:p w14:paraId="7B4E8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专家库专家有下列情况之一的，</w:t>
      </w:r>
      <w:r>
        <w:rPr>
          <w:rFonts w:hint="eastAsia" w:ascii="仿宋_GB2312" w:hAnsi="仿宋_GB2312" w:eastAsia="仿宋_GB2312" w:cs="仿宋_GB2312"/>
          <w:sz w:val="32"/>
          <w:szCs w:val="32"/>
          <w:lang w:eastAsia="zh-CN"/>
        </w:rPr>
        <w:t>一经查实，由市</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eastAsia="zh-CN"/>
        </w:rPr>
        <w:t>局取消其专家资格，且三年内不得重新申请入库；</w:t>
      </w:r>
      <w:r>
        <w:rPr>
          <w:rFonts w:hint="eastAsia" w:ascii="仿宋_GB2312" w:hAnsi="仿宋_GB2312" w:eastAsia="仿宋_GB2312" w:cs="仿宋_GB2312"/>
          <w:color w:val="auto"/>
          <w:sz w:val="32"/>
          <w:szCs w:val="32"/>
          <w:lang w:eastAsia="zh-CN"/>
        </w:rPr>
        <w:t>情节严重的依法依规处理或移交相关部门处理。</w:t>
      </w:r>
    </w:p>
    <w:p w14:paraId="6FA3E5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sz w:val="32"/>
          <w:szCs w:val="32"/>
          <w:lang w:eastAsia="zh-CN"/>
        </w:rPr>
        <w:t>弄虚作假伪造申报资料的；</w:t>
      </w:r>
    </w:p>
    <w:p w14:paraId="430193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sz w:val="32"/>
          <w:szCs w:val="32"/>
          <w:lang w:eastAsia="zh-CN"/>
        </w:rPr>
        <w:t>严重过失造成重大经济损失或恶劣社会影响的；</w:t>
      </w:r>
    </w:p>
    <w:p w14:paraId="6FE841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sz w:val="32"/>
          <w:szCs w:val="32"/>
        </w:rPr>
        <w:t>违反职业道德和国家有关廉洁自律规定，</w:t>
      </w:r>
      <w:r>
        <w:rPr>
          <w:rFonts w:hint="eastAsia" w:ascii="仿宋_GB2312" w:hAnsi="仿宋_GB2312" w:eastAsia="仿宋_GB2312" w:cs="仿宋_GB2312"/>
          <w:sz w:val="32"/>
          <w:szCs w:val="32"/>
          <w:lang w:eastAsia="zh-CN"/>
        </w:rPr>
        <w:t>接受超出检查、咨询合理报酬之外的现金、有价证劵、礼品等，</w:t>
      </w:r>
      <w:r>
        <w:rPr>
          <w:rFonts w:hint="eastAsia" w:ascii="仿宋_GB2312" w:hAnsi="仿宋_GB2312" w:eastAsia="仿宋_GB2312" w:cs="仿宋_GB2312"/>
          <w:sz w:val="32"/>
          <w:szCs w:val="32"/>
        </w:rPr>
        <w:t>损害</w:t>
      </w:r>
      <w:r>
        <w:rPr>
          <w:rFonts w:hint="eastAsia" w:ascii="仿宋_GB2312" w:hAnsi="仿宋_GB2312" w:eastAsia="仿宋_GB2312" w:cs="仿宋_GB2312"/>
          <w:sz w:val="32"/>
          <w:szCs w:val="32"/>
          <w:lang w:eastAsia="zh-CN"/>
        </w:rPr>
        <w:t>企业或个</w:t>
      </w:r>
      <w:r>
        <w:rPr>
          <w:rFonts w:hint="eastAsia" w:ascii="仿宋_GB2312" w:hAnsi="仿宋_GB2312" w:eastAsia="仿宋_GB2312" w:cs="仿宋_GB2312"/>
          <w:sz w:val="32"/>
          <w:szCs w:val="32"/>
        </w:rPr>
        <w:t>人正当权益的</w:t>
      </w:r>
      <w:r>
        <w:rPr>
          <w:rFonts w:hint="eastAsia" w:ascii="仿宋_GB2312" w:hAnsi="仿宋_GB2312" w:eastAsia="仿宋_GB2312" w:cs="仿宋_GB2312"/>
          <w:sz w:val="32"/>
          <w:szCs w:val="32"/>
          <w:lang w:eastAsia="zh-CN"/>
        </w:rPr>
        <w:t>；</w:t>
      </w:r>
    </w:p>
    <w:p w14:paraId="48E23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rPr>
        <w:t>违反有关规定，向外界透露有关评审或咨询情况及其他信息，并给事件结果带来实质影响的</w:t>
      </w:r>
      <w:r>
        <w:rPr>
          <w:rFonts w:hint="eastAsia" w:ascii="仿宋_GB2312" w:hAnsi="仿宋_GB2312" w:eastAsia="仿宋_GB2312" w:cs="仿宋_GB2312"/>
          <w:sz w:val="32"/>
          <w:szCs w:val="32"/>
          <w:lang w:eastAsia="zh-CN"/>
        </w:rPr>
        <w:t>；</w:t>
      </w:r>
    </w:p>
    <w:p w14:paraId="6EDFB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sz w:val="32"/>
          <w:szCs w:val="32"/>
        </w:rPr>
        <w:t>违背公正、公平、公开原则，影响和干预事件结果的</w:t>
      </w:r>
      <w:r>
        <w:rPr>
          <w:rFonts w:hint="eastAsia" w:ascii="仿宋_GB2312" w:hAnsi="仿宋_GB2312" w:eastAsia="仿宋_GB2312" w:cs="仿宋_GB2312"/>
          <w:sz w:val="32"/>
          <w:szCs w:val="32"/>
          <w:lang w:eastAsia="zh-CN"/>
        </w:rPr>
        <w:t>；</w:t>
      </w:r>
    </w:p>
    <w:p w14:paraId="70CCB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sz w:val="32"/>
          <w:szCs w:val="32"/>
        </w:rPr>
        <w:t>以专家库专家名义从事有损建设行政主管部门形象的其他活动</w:t>
      </w:r>
      <w:r>
        <w:rPr>
          <w:rFonts w:hint="eastAsia" w:ascii="仿宋_GB2312" w:hAnsi="仿宋_GB2312" w:eastAsia="仿宋_GB2312" w:cs="仿宋_GB2312"/>
          <w:sz w:val="32"/>
          <w:szCs w:val="32"/>
          <w:lang w:eastAsia="zh-CN"/>
        </w:rPr>
        <w:t>；</w:t>
      </w:r>
    </w:p>
    <w:p w14:paraId="13E96A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sz w:val="32"/>
          <w:szCs w:val="32"/>
        </w:rPr>
        <w:t>工作中有明显倾向或歧视现象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评审或咨询意见明显违反建</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管理政策规定的</w:t>
      </w:r>
      <w:r>
        <w:rPr>
          <w:rFonts w:hint="eastAsia" w:ascii="仿宋_GB2312" w:hAnsi="仿宋_GB2312" w:eastAsia="仿宋_GB2312" w:cs="仿宋_GB2312"/>
          <w:sz w:val="32"/>
          <w:szCs w:val="32"/>
          <w:lang w:eastAsia="zh-CN"/>
        </w:rPr>
        <w:t>；</w:t>
      </w:r>
    </w:p>
    <w:p w14:paraId="00874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sz w:val="32"/>
          <w:szCs w:val="32"/>
        </w:rPr>
        <w:t>不能按规定回答或拒绝解答对建</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管理工作中有关问题的咨询或质疑</w:t>
      </w:r>
      <w:r>
        <w:rPr>
          <w:rFonts w:hint="eastAsia" w:ascii="仿宋_GB2312" w:hAnsi="仿宋_GB2312" w:eastAsia="仿宋_GB2312" w:cs="仿宋_GB2312"/>
          <w:sz w:val="32"/>
          <w:szCs w:val="32"/>
          <w:lang w:eastAsia="zh-CN"/>
        </w:rPr>
        <w:t>；</w:t>
      </w:r>
    </w:p>
    <w:p w14:paraId="4B08DA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sz w:val="32"/>
          <w:szCs w:val="32"/>
          <w:lang w:eastAsia="zh-CN"/>
        </w:rPr>
        <w:t>被抽取后，年度内无正当理由不参加或缺席建设行政主管部门组织的技术服务、应急管理等工作达三次以上（含三次）的；</w:t>
      </w:r>
    </w:p>
    <w:p w14:paraId="3619A6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（十）</w:t>
      </w:r>
      <w:r>
        <w:rPr>
          <w:rFonts w:hint="eastAsia" w:ascii="仿宋_GB2312" w:hAnsi="仿宋_GB2312" w:eastAsia="仿宋_GB2312" w:cs="仿宋_GB2312"/>
          <w:sz w:val="32"/>
          <w:szCs w:val="32"/>
          <w:lang w:val="en-US" w:eastAsia="zh-CN"/>
        </w:rPr>
        <w:t>在评审、论证等工作中应主动回避与其有亲属或隶属关系、可能影响公正性的活动,而未回避的。</w:t>
      </w:r>
    </w:p>
    <w:p w14:paraId="6F7AB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39234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w:t>
      </w:r>
      <w:r>
        <w:rPr>
          <w:rFonts w:hint="eastAsia" w:ascii="黑体" w:hAnsi="黑体" w:eastAsia="黑体" w:cs="黑体"/>
          <w:sz w:val="32"/>
          <w:szCs w:val="32"/>
        </w:rPr>
        <w:t xml:space="preserve"> </w:t>
      </w:r>
      <w:r>
        <w:rPr>
          <w:rFonts w:hint="eastAsia" w:ascii="黑体" w:hAnsi="黑体" w:eastAsia="黑体" w:cs="黑体"/>
          <w:sz w:val="32"/>
          <w:szCs w:val="32"/>
          <w:lang w:eastAsia="zh-CN"/>
        </w:rPr>
        <w:t>附则</w:t>
      </w:r>
    </w:p>
    <w:p w14:paraId="7DED43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E9A1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第十二条 </w:t>
      </w:r>
      <w:r>
        <w:rPr>
          <w:rFonts w:hint="eastAsia" w:ascii="仿宋_GB2312" w:hAnsi="仿宋_GB2312" w:eastAsia="仿宋_GB2312" w:cs="仿宋_GB2312"/>
          <w:sz w:val="32"/>
          <w:szCs w:val="32"/>
          <w:lang w:eastAsia="zh-CN"/>
        </w:rPr>
        <w:t>本办法与国家或省有关规定相抵触时，按有关规定执行。</w:t>
      </w:r>
    </w:p>
    <w:p w14:paraId="67861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第十三条 </w:t>
      </w:r>
      <w:r>
        <w:rPr>
          <w:rFonts w:hint="eastAsia" w:ascii="仿宋_GB2312" w:hAnsi="仿宋_GB2312" w:eastAsia="仿宋_GB2312" w:cs="仿宋_GB2312"/>
          <w:sz w:val="32"/>
          <w:szCs w:val="32"/>
        </w:rPr>
        <w:t>宝鸡市</w:t>
      </w:r>
      <w:r>
        <w:rPr>
          <w:rFonts w:hint="eastAsia" w:ascii="仿宋_GB2312" w:hAnsi="仿宋_GB2312" w:eastAsia="仿宋_GB2312" w:cs="仿宋_GB2312"/>
          <w:sz w:val="32"/>
          <w:szCs w:val="32"/>
          <w:lang w:eastAsia="zh-CN"/>
        </w:rPr>
        <w:t>房屋市政工程领域</w:t>
      </w:r>
      <w:r>
        <w:rPr>
          <w:rFonts w:hint="eastAsia" w:ascii="仿宋_GB2312" w:hAnsi="仿宋_GB2312" w:eastAsia="仿宋_GB2312" w:cs="仿宋_GB2312"/>
          <w:sz w:val="32"/>
          <w:szCs w:val="32"/>
        </w:rPr>
        <w:t>专家库</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全市房屋市政工程建设领域唯一专家库，全市各级住建部门和相关单位在开展质量安全、检测和危大工程论证工作需聘请专家作为技术支撑的，从本专家库抽取。</w:t>
      </w:r>
    </w:p>
    <w:p w14:paraId="249DD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第十四条 </w:t>
      </w:r>
      <w:r>
        <w:rPr>
          <w:rFonts w:hint="eastAsia" w:ascii="仿宋_GB2312" w:hAnsi="仿宋_GB2312" w:eastAsia="仿宋_GB2312" w:cs="仿宋_GB2312"/>
          <w:sz w:val="32"/>
          <w:szCs w:val="32"/>
          <w:lang w:eastAsia="zh-CN"/>
        </w:rPr>
        <w:t>本专家库由宝鸡市建设工程质量安全监督站负责日常管理，宝鸡市住房和城乡建设局负责监督。</w:t>
      </w:r>
    </w:p>
    <w:p w14:paraId="3A996B2F">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第十五条 聘请单位在聘用专家参与本单位开展的相关工作后，应填写《</w:t>
      </w:r>
      <w:r>
        <w:rPr>
          <w:rFonts w:hint="eastAsia" w:ascii="仿宋_GB2312" w:hAnsi="仿宋_GB2312" w:eastAsia="仿宋_GB2312" w:cs="仿宋_GB2312"/>
          <w:sz w:val="32"/>
          <w:szCs w:val="32"/>
        </w:rPr>
        <w:t>宝鸡市</w:t>
      </w:r>
      <w:r>
        <w:rPr>
          <w:rFonts w:hint="eastAsia" w:ascii="仿宋_GB2312" w:hAnsi="仿宋_GB2312" w:eastAsia="仿宋_GB2312" w:cs="仿宋_GB2312"/>
          <w:sz w:val="32"/>
          <w:szCs w:val="32"/>
          <w:lang w:eastAsia="zh-CN"/>
        </w:rPr>
        <w:t>房屋市政工程领域</w:t>
      </w:r>
      <w:r>
        <w:rPr>
          <w:rFonts w:hint="eastAsia" w:ascii="仿宋_GB2312" w:hAnsi="仿宋_GB2312" w:eastAsia="仿宋_GB2312" w:cs="仿宋_GB2312"/>
          <w:sz w:val="32"/>
          <w:szCs w:val="32"/>
          <w:lang w:val="en-US" w:eastAsia="zh-CN"/>
        </w:rPr>
        <w:t>专家工作</w:t>
      </w:r>
      <w:r>
        <w:rPr>
          <w:rFonts w:hint="eastAsia" w:ascii="仿宋_GB2312" w:hAnsi="仿宋_GB2312" w:eastAsia="仿宋_GB2312" w:cs="仿宋_GB2312"/>
          <w:sz w:val="32"/>
          <w:szCs w:val="32"/>
        </w:rPr>
        <w:t>意见表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附件</w:t>
      </w:r>
    </w:p>
    <w:p w14:paraId="4BBD3B38">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4BF90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lang w:val="en-US" w:eastAsia="zh-CN"/>
        </w:rPr>
        <w:t xml:space="preserve">条 </w:t>
      </w:r>
      <w:r>
        <w:rPr>
          <w:rFonts w:hint="eastAsia" w:ascii="仿宋_GB2312" w:hAnsi="仿宋_GB2312" w:eastAsia="仿宋_GB2312" w:cs="仿宋_GB2312"/>
          <w:sz w:val="32"/>
          <w:szCs w:val="32"/>
          <w:lang w:eastAsia="zh-CN"/>
        </w:rPr>
        <w:t>本办法自</w:t>
      </w:r>
      <w:r>
        <w:rPr>
          <w:rFonts w:hint="eastAsia" w:ascii="仿宋_GB2312" w:hAnsi="仿宋_GB2312" w:eastAsia="仿宋_GB2312" w:cs="仿宋_GB2312"/>
          <w:sz w:val="32"/>
          <w:szCs w:val="32"/>
          <w:lang w:val="en-US" w:eastAsia="zh-CN"/>
        </w:rPr>
        <w:t>公布之日起施行</w:t>
      </w:r>
      <w:r>
        <w:rPr>
          <w:rFonts w:hint="eastAsia" w:ascii="仿宋_GB2312" w:hAnsi="仿宋_GB2312" w:eastAsia="仿宋_GB2312" w:cs="仿宋_GB2312"/>
          <w:sz w:val="32"/>
          <w:szCs w:val="32"/>
          <w:lang w:eastAsia="zh-CN"/>
        </w:rPr>
        <w:t>。</w:t>
      </w:r>
    </w:p>
    <w:p w14:paraId="7531D241">
      <w:pPr>
        <w:bidi w:val="0"/>
        <w:rPr>
          <w:rFonts w:hint="eastAsia" w:ascii="仿宋_GB2312" w:hAnsi="仿宋_GB2312" w:eastAsia="仿宋_GB2312" w:cs="仿宋_GB2312"/>
          <w:sz w:val="32"/>
          <w:szCs w:val="32"/>
        </w:rPr>
      </w:pPr>
    </w:p>
    <w:p w14:paraId="1C3E3D4A">
      <w:pPr>
        <w:bidi w:val="0"/>
        <w:rPr>
          <w:rFonts w:hint="eastAsia" w:ascii="仿宋_GB2312" w:hAnsi="仿宋_GB2312" w:eastAsia="仿宋_GB2312" w:cs="仿宋_GB2312"/>
          <w:sz w:val="32"/>
          <w:szCs w:val="32"/>
        </w:rPr>
      </w:pPr>
    </w:p>
    <w:p w14:paraId="06688E6F">
      <w:pPr>
        <w:bidi w:val="0"/>
        <w:rPr>
          <w:rFonts w:hint="eastAsia" w:ascii="仿宋_GB2312" w:hAnsi="仿宋_GB2312" w:eastAsia="仿宋_GB2312" w:cs="仿宋_GB2312"/>
          <w:sz w:val="32"/>
          <w:szCs w:val="32"/>
        </w:rPr>
      </w:pPr>
    </w:p>
    <w:p w14:paraId="5B02A1F2">
      <w:pPr>
        <w:bidi w:val="0"/>
        <w:rPr>
          <w:rFonts w:hint="eastAsia" w:ascii="仿宋_GB2312" w:hAnsi="仿宋_GB2312" w:eastAsia="仿宋_GB2312" w:cs="仿宋_GB2312"/>
          <w:sz w:val="32"/>
          <w:szCs w:val="32"/>
        </w:rPr>
      </w:pPr>
    </w:p>
    <w:p w14:paraId="7C15FABC">
      <w:pPr>
        <w:bidi w:val="0"/>
        <w:rPr>
          <w:rFonts w:hint="eastAsia" w:ascii="仿宋_GB2312" w:hAnsi="仿宋_GB2312" w:eastAsia="仿宋_GB2312" w:cs="仿宋_GB2312"/>
          <w:sz w:val="32"/>
          <w:szCs w:val="32"/>
        </w:rPr>
      </w:pPr>
    </w:p>
    <w:p w14:paraId="33EC3E1C">
      <w:pPr>
        <w:bidi w:val="0"/>
        <w:rPr>
          <w:rFonts w:hint="eastAsia" w:ascii="仿宋_GB2312" w:hAnsi="仿宋_GB2312" w:eastAsia="仿宋_GB2312" w:cs="仿宋_GB2312"/>
          <w:sz w:val="32"/>
          <w:szCs w:val="32"/>
        </w:rPr>
      </w:pPr>
    </w:p>
    <w:p w14:paraId="3C381F73">
      <w:pPr>
        <w:bidi w:val="0"/>
        <w:rPr>
          <w:rFonts w:hint="eastAsia" w:ascii="仿宋_GB2312" w:hAnsi="仿宋_GB2312" w:eastAsia="仿宋_GB2312" w:cs="仿宋_GB2312"/>
          <w:sz w:val="32"/>
          <w:szCs w:val="32"/>
        </w:rPr>
      </w:pPr>
    </w:p>
    <w:p w14:paraId="6C762303">
      <w:pPr>
        <w:bidi w:val="0"/>
        <w:rPr>
          <w:rFonts w:hint="eastAsia" w:ascii="仿宋_GB2312" w:hAnsi="仿宋_GB2312" w:eastAsia="仿宋_GB2312" w:cs="仿宋_GB2312"/>
          <w:sz w:val="32"/>
          <w:szCs w:val="32"/>
        </w:rPr>
      </w:pPr>
    </w:p>
    <w:p w14:paraId="3EF44C5A">
      <w:pPr>
        <w:bidi w:val="0"/>
        <w:rPr>
          <w:rFonts w:hint="eastAsia" w:ascii="仿宋_GB2312" w:hAnsi="仿宋_GB2312" w:eastAsia="仿宋_GB2312" w:cs="仿宋_GB2312"/>
          <w:sz w:val="32"/>
          <w:szCs w:val="32"/>
        </w:rPr>
      </w:pPr>
    </w:p>
    <w:p w14:paraId="200662E2">
      <w:pPr>
        <w:bidi w:val="0"/>
        <w:rPr>
          <w:rFonts w:hint="eastAsia" w:ascii="仿宋_GB2312" w:hAnsi="仿宋_GB2312" w:eastAsia="仿宋_GB2312" w:cs="仿宋_GB2312"/>
          <w:sz w:val="32"/>
          <w:szCs w:val="32"/>
        </w:rPr>
      </w:pPr>
    </w:p>
    <w:p w14:paraId="0311BA8C">
      <w:pPr>
        <w:bidi w:val="0"/>
        <w:rPr>
          <w:rFonts w:hint="eastAsia" w:ascii="仿宋_GB2312" w:hAnsi="仿宋_GB2312" w:eastAsia="仿宋_GB2312" w:cs="仿宋_GB2312"/>
          <w:sz w:val="32"/>
          <w:szCs w:val="32"/>
        </w:rPr>
      </w:pPr>
    </w:p>
    <w:p w14:paraId="3A6711DF">
      <w:pPr>
        <w:bidi w:val="0"/>
        <w:rPr>
          <w:rFonts w:hint="eastAsia" w:ascii="仿宋_GB2312" w:hAnsi="仿宋_GB2312" w:eastAsia="仿宋_GB2312" w:cs="仿宋_GB2312"/>
          <w:sz w:val="32"/>
          <w:szCs w:val="32"/>
          <w:lang w:eastAsia="zh-CN"/>
        </w:rPr>
      </w:pPr>
    </w:p>
    <w:p w14:paraId="5BE0488F">
      <w:pPr>
        <w:bidi w:val="0"/>
        <w:rPr>
          <w:rFonts w:hint="eastAsia" w:ascii="仿宋_GB2312" w:hAnsi="仿宋_GB2312" w:eastAsia="仿宋_GB2312" w:cs="仿宋_GB2312"/>
          <w:sz w:val="32"/>
          <w:szCs w:val="32"/>
          <w:lang w:eastAsia="zh-CN"/>
        </w:rPr>
      </w:pPr>
    </w:p>
    <w:p w14:paraId="34D5245E">
      <w:pPr>
        <w:bidi w:val="0"/>
        <w:rPr>
          <w:rFonts w:hint="eastAsia" w:ascii="仿宋_GB2312" w:hAnsi="仿宋_GB2312" w:eastAsia="仿宋_GB2312" w:cs="仿宋_GB2312"/>
          <w:sz w:val="32"/>
          <w:szCs w:val="32"/>
          <w:lang w:eastAsia="zh-CN"/>
        </w:rPr>
      </w:pPr>
    </w:p>
    <w:p w14:paraId="1AF7CD63">
      <w:pPr>
        <w:bidi w:val="0"/>
        <w:rPr>
          <w:rFonts w:hint="eastAsia" w:ascii="仿宋_GB2312" w:hAnsi="仿宋_GB2312" w:eastAsia="仿宋_GB2312" w:cs="仿宋_GB2312"/>
          <w:sz w:val="32"/>
          <w:szCs w:val="32"/>
          <w:lang w:eastAsia="zh-CN"/>
        </w:rPr>
      </w:pPr>
    </w:p>
    <w:p w14:paraId="68E2B4D5">
      <w:pPr>
        <w:bidi w:val="0"/>
        <w:rPr>
          <w:rFonts w:hint="eastAsia" w:ascii="仿宋_GB2312" w:hAnsi="仿宋_GB2312" w:eastAsia="仿宋_GB2312" w:cs="仿宋_GB2312"/>
          <w:sz w:val="32"/>
          <w:szCs w:val="32"/>
          <w:lang w:eastAsia="zh-CN"/>
        </w:rPr>
      </w:pPr>
    </w:p>
    <w:p w14:paraId="77AA0F2F">
      <w:pPr>
        <w:bidi w:val="0"/>
        <w:rPr>
          <w:rFonts w:hint="eastAsia" w:ascii="仿宋_GB2312" w:hAnsi="仿宋_GB2312" w:eastAsia="仿宋_GB2312" w:cs="仿宋_GB2312"/>
          <w:sz w:val="32"/>
          <w:szCs w:val="32"/>
          <w:lang w:eastAsia="zh-CN"/>
        </w:rPr>
      </w:pPr>
    </w:p>
    <w:p w14:paraId="1FE26315">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2FDB7A12">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宝鸡市</w:t>
      </w:r>
      <w:r>
        <w:rPr>
          <w:rFonts w:hint="eastAsia" w:ascii="方正小标宋简体" w:hAnsi="方正小标宋简体" w:eastAsia="方正小标宋简体" w:cs="方正小标宋简体"/>
          <w:sz w:val="44"/>
          <w:szCs w:val="44"/>
          <w:lang w:eastAsia="zh-CN"/>
        </w:rPr>
        <w:t>房屋市政工程领域</w:t>
      </w:r>
      <w:r>
        <w:rPr>
          <w:rFonts w:hint="eastAsia" w:ascii="方正小标宋简体" w:hAnsi="方正小标宋简体" w:eastAsia="方正小标宋简体" w:cs="方正小标宋简体"/>
          <w:sz w:val="44"/>
          <w:szCs w:val="44"/>
          <w:lang w:val="en-US" w:eastAsia="zh-CN"/>
        </w:rPr>
        <w:t>专家工作考评表</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440"/>
        <w:gridCol w:w="5020"/>
        <w:gridCol w:w="888"/>
        <w:gridCol w:w="901"/>
      </w:tblGrid>
      <w:tr w14:paraId="26FD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0" w:type="dxa"/>
            <w:noWrap w:val="0"/>
            <w:vAlign w:val="center"/>
          </w:tcPr>
          <w:p w14:paraId="74CA90B0">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1440" w:type="dxa"/>
            <w:noWrap w:val="0"/>
            <w:vAlign w:val="center"/>
          </w:tcPr>
          <w:p w14:paraId="43C2130E">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考评项目</w:t>
            </w:r>
          </w:p>
        </w:tc>
        <w:tc>
          <w:tcPr>
            <w:tcW w:w="5020" w:type="dxa"/>
            <w:noWrap w:val="0"/>
            <w:vAlign w:val="center"/>
          </w:tcPr>
          <w:p w14:paraId="7A97AA98">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考评内容</w:t>
            </w:r>
          </w:p>
        </w:tc>
        <w:tc>
          <w:tcPr>
            <w:tcW w:w="888" w:type="dxa"/>
            <w:noWrap w:val="0"/>
            <w:vAlign w:val="center"/>
          </w:tcPr>
          <w:p w14:paraId="78714A3D">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满分</w:t>
            </w:r>
          </w:p>
        </w:tc>
        <w:tc>
          <w:tcPr>
            <w:tcW w:w="901" w:type="dxa"/>
            <w:noWrap w:val="0"/>
            <w:vAlign w:val="center"/>
          </w:tcPr>
          <w:p w14:paraId="219BD844">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分数</w:t>
            </w:r>
          </w:p>
        </w:tc>
      </w:tr>
      <w:tr w14:paraId="71B5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40" w:type="dxa"/>
            <w:vMerge w:val="restart"/>
            <w:noWrap w:val="0"/>
            <w:vAlign w:val="center"/>
          </w:tcPr>
          <w:p w14:paraId="34186AD0">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440" w:type="dxa"/>
            <w:vMerge w:val="restart"/>
            <w:noWrap w:val="0"/>
            <w:vAlign w:val="center"/>
          </w:tcPr>
          <w:p w14:paraId="3C02E802">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职业道德</w:t>
            </w:r>
          </w:p>
        </w:tc>
        <w:tc>
          <w:tcPr>
            <w:tcW w:w="5020" w:type="dxa"/>
            <w:noWrap w:val="0"/>
            <w:vAlign w:val="top"/>
          </w:tcPr>
          <w:p w14:paraId="5B8B8A3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1.公平、公正性。能公正、公平地出具工作意见和建议（满分10分，诱导或向其他专家施加压力，影响其工作扣5分；有违法违规行为扣5分）</w:t>
            </w:r>
          </w:p>
        </w:tc>
        <w:tc>
          <w:tcPr>
            <w:tcW w:w="888" w:type="dxa"/>
            <w:noWrap w:val="0"/>
            <w:vAlign w:val="center"/>
          </w:tcPr>
          <w:p w14:paraId="3E9DB45F">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901" w:type="dxa"/>
            <w:noWrap w:val="0"/>
            <w:vAlign w:val="top"/>
          </w:tcPr>
          <w:p w14:paraId="5247B9FD">
            <w:pPr>
              <w:bidi w:val="0"/>
              <w:rPr>
                <w:rFonts w:hint="eastAsia" w:ascii="仿宋_GB2312" w:hAnsi="仿宋_GB2312" w:eastAsia="仿宋_GB2312" w:cs="仿宋_GB2312"/>
                <w:sz w:val="24"/>
                <w:szCs w:val="24"/>
                <w:lang w:val="en-US" w:eastAsia="zh-CN"/>
              </w:rPr>
            </w:pPr>
          </w:p>
        </w:tc>
      </w:tr>
      <w:tr w14:paraId="5DD1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40" w:type="dxa"/>
            <w:vMerge w:val="continue"/>
            <w:noWrap w:val="0"/>
            <w:vAlign w:val="center"/>
          </w:tcPr>
          <w:p w14:paraId="2E0095B6">
            <w:pPr>
              <w:bidi w:val="0"/>
              <w:jc w:val="center"/>
              <w:rPr>
                <w:rFonts w:hint="eastAsia" w:ascii="仿宋_GB2312" w:hAnsi="仿宋_GB2312" w:eastAsia="仿宋_GB2312" w:cs="仿宋_GB2312"/>
                <w:sz w:val="24"/>
                <w:szCs w:val="24"/>
                <w:lang w:val="en-US" w:eastAsia="zh-CN"/>
              </w:rPr>
            </w:pPr>
          </w:p>
        </w:tc>
        <w:tc>
          <w:tcPr>
            <w:tcW w:w="1440" w:type="dxa"/>
            <w:vMerge w:val="continue"/>
            <w:noWrap w:val="0"/>
            <w:vAlign w:val="center"/>
          </w:tcPr>
          <w:p w14:paraId="210242A5">
            <w:pPr>
              <w:bidi w:val="0"/>
              <w:jc w:val="center"/>
              <w:rPr>
                <w:rFonts w:hint="eastAsia" w:ascii="仿宋_GB2312" w:hAnsi="仿宋_GB2312" w:eastAsia="仿宋_GB2312" w:cs="仿宋_GB2312"/>
                <w:sz w:val="24"/>
                <w:szCs w:val="24"/>
                <w:lang w:val="en-US" w:eastAsia="zh-CN"/>
              </w:rPr>
            </w:pPr>
          </w:p>
        </w:tc>
        <w:tc>
          <w:tcPr>
            <w:tcW w:w="5020" w:type="dxa"/>
            <w:noWrap w:val="0"/>
            <w:vAlign w:val="top"/>
          </w:tcPr>
          <w:p w14:paraId="7509EB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2.保密工作。能严格执行保密制度。（满分10分，私下与有利害关系人联系，透露任务信息，扣5分；将委派任务的相关资料外泄，扣5分）</w:t>
            </w:r>
          </w:p>
        </w:tc>
        <w:tc>
          <w:tcPr>
            <w:tcW w:w="888" w:type="dxa"/>
            <w:noWrap w:val="0"/>
            <w:vAlign w:val="center"/>
          </w:tcPr>
          <w:p w14:paraId="2A2CDD25">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901" w:type="dxa"/>
            <w:noWrap w:val="0"/>
            <w:vAlign w:val="top"/>
          </w:tcPr>
          <w:p w14:paraId="0097DF90">
            <w:pPr>
              <w:bidi w:val="0"/>
              <w:rPr>
                <w:rFonts w:hint="eastAsia" w:ascii="仿宋_GB2312" w:hAnsi="仿宋_GB2312" w:eastAsia="仿宋_GB2312" w:cs="仿宋_GB2312"/>
                <w:sz w:val="24"/>
                <w:szCs w:val="24"/>
                <w:lang w:val="en-US" w:eastAsia="zh-CN"/>
              </w:rPr>
            </w:pPr>
          </w:p>
        </w:tc>
      </w:tr>
      <w:tr w14:paraId="1E0F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40" w:type="dxa"/>
            <w:vMerge w:val="continue"/>
            <w:noWrap w:val="0"/>
            <w:vAlign w:val="center"/>
          </w:tcPr>
          <w:p w14:paraId="0930B50D">
            <w:pPr>
              <w:bidi w:val="0"/>
              <w:jc w:val="center"/>
              <w:rPr>
                <w:rFonts w:hint="eastAsia" w:ascii="仿宋_GB2312" w:hAnsi="仿宋_GB2312" w:eastAsia="仿宋_GB2312" w:cs="仿宋_GB2312"/>
                <w:sz w:val="24"/>
                <w:szCs w:val="24"/>
                <w:lang w:val="en-US" w:eastAsia="zh-CN"/>
              </w:rPr>
            </w:pPr>
          </w:p>
        </w:tc>
        <w:tc>
          <w:tcPr>
            <w:tcW w:w="1440" w:type="dxa"/>
            <w:vMerge w:val="continue"/>
            <w:noWrap w:val="0"/>
            <w:vAlign w:val="center"/>
          </w:tcPr>
          <w:p w14:paraId="56DF6149">
            <w:pPr>
              <w:bidi w:val="0"/>
              <w:jc w:val="center"/>
              <w:rPr>
                <w:rFonts w:hint="eastAsia" w:ascii="仿宋_GB2312" w:hAnsi="仿宋_GB2312" w:eastAsia="仿宋_GB2312" w:cs="仿宋_GB2312"/>
                <w:sz w:val="24"/>
                <w:szCs w:val="24"/>
                <w:lang w:val="en-US" w:eastAsia="zh-CN"/>
              </w:rPr>
            </w:pPr>
          </w:p>
        </w:tc>
        <w:tc>
          <w:tcPr>
            <w:tcW w:w="5020" w:type="dxa"/>
            <w:noWrap w:val="0"/>
            <w:vAlign w:val="top"/>
          </w:tcPr>
          <w:p w14:paraId="185F52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违反职业道德和国家有关廉洁自律规定，</w:t>
            </w:r>
            <w:r>
              <w:rPr>
                <w:rFonts w:hint="eastAsia" w:ascii="仿宋_GB2312" w:hAnsi="仿宋_GB2312" w:eastAsia="仿宋_GB2312" w:cs="仿宋_GB2312"/>
                <w:sz w:val="24"/>
                <w:szCs w:val="24"/>
                <w:lang w:eastAsia="zh-CN"/>
              </w:rPr>
              <w:t>接受超出检查、咨询合理报酬之外的现金、有价证劵、礼品等，</w:t>
            </w:r>
            <w:r>
              <w:rPr>
                <w:rFonts w:hint="eastAsia" w:ascii="仿宋_GB2312" w:hAnsi="仿宋_GB2312" w:eastAsia="仿宋_GB2312" w:cs="仿宋_GB2312"/>
                <w:sz w:val="24"/>
                <w:szCs w:val="24"/>
              </w:rPr>
              <w:t>损害</w:t>
            </w:r>
            <w:r>
              <w:rPr>
                <w:rFonts w:hint="eastAsia" w:ascii="仿宋_GB2312" w:hAnsi="仿宋_GB2312" w:eastAsia="仿宋_GB2312" w:cs="仿宋_GB2312"/>
                <w:sz w:val="24"/>
                <w:szCs w:val="24"/>
                <w:lang w:eastAsia="zh-CN"/>
              </w:rPr>
              <w:t>企业或个</w:t>
            </w:r>
            <w:r>
              <w:rPr>
                <w:rFonts w:hint="eastAsia" w:ascii="仿宋_GB2312" w:hAnsi="仿宋_GB2312" w:eastAsia="仿宋_GB2312" w:cs="仿宋_GB2312"/>
                <w:sz w:val="24"/>
                <w:szCs w:val="24"/>
              </w:rPr>
              <w:t>人正当权益的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24"/>
                <w:szCs w:val="24"/>
                <w:lang w:val="en-US" w:eastAsia="zh-CN"/>
              </w:rPr>
              <w:t>（满分10分，发现一次，扣5分）</w:t>
            </w:r>
          </w:p>
        </w:tc>
        <w:tc>
          <w:tcPr>
            <w:tcW w:w="888" w:type="dxa"/>
            <w:noWrap w:val="0"/>
            <w:vAlign w:val="center"/>
          </w:tcPr>
          <w:p w14:paraId="0ADE3329">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901" w:type="dxa"/>
            <w:noWrap w:val="0"/>
            <w:vAlign w:val="top"/>
          </w:tcPr>
          <w:p w14:paraId="0B61A8D9">
            <w:pPr>
              <w:bidi w:val="0"/>
              <w:rPr>
                <w:rFonts w:hint="eastAsia" w:ascii="仿宋_GB2312" w:hAnsi="仿宋_GB2312" w:eastAsia="仿宋_GB2312" w:cs="仿宋_GB2312"/>
                <w:sz w:val="24"/>
                <w:szCs w:val="24"/>
                <w:lang w:val="en-US" w:eastAsia="zh-CN"/>
              </w:rPr>
            </w:pPr>
          </w:p>
        </w:tc>
      </w:tr>
      <w:tr w14:paraId="6E2E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40" w:type="dxa"/>
            <w:vMerge w:val="restart"/>
            <w:noWrap w:val="0"/>
            <w:vAlign w:val="center"/>
          </w:tcPr>
          <w:p w14:paraId="00AC15DA">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440" w:type="dxa"/>
            <w:vMerge w:val="restart"/>
            <w:noWrap w:val="0"/>
            <w:vAlign w:val="center"/>
          </w:tcPr>
          <w:p w14:paraId="3B4F3A3B">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技术水平</w:t>
            </w:r>
          </w:p>
        </w:tc>
        <w:tc>
          <w:tcPr>
            <w:tcW w:w="5020" w:type="dxa"/>
            <w:noWrap w:val="0"/>
            <w:vAlign w:val="top"/>
          </w:tcPr>
          <w:p w14:paraId="10588B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1.执行力。能按照有关法规标准或评审办法执行任务。（满分20分，不参照相关法规标准或评审办法一次扣3分，依据个人经验，盲目出具结论一次扣3分）</w:t>
            </w:r>
          </w:p>
        </w:tc>
        <w:tc>
          <w:tcPr>
            <w:tcW w:w="888" w:type="dxa"/>
            <w:noWrap w:val="0"/>
            <w:vAlign w:val="center"/>
          </w:tcPr>
          <w:p w14:paraId="4A2037C4">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901" w:type="dxa"/>
            <w:noWrap w:val="0"/>
            <w:vAlign w:val="top"/>
          </w:tcPr>
          <w:p w14:paraId="346DB464">
            <w:pPr>
              <w:bidi w:val="0"/>
              <w:rPr>
                <w:rFonts w:hint="eastAsia" w:ascii="仿宋_GB2312" w:hAnsi="仿宋_GB2312" w:eastAsia="仿宋_GB2312" w:cs="仿宋_GB2312"/>
                <w:sz w:val="24"/>
                <w:szCs w:val="24"/>
                <w:lang w:val="en-US" w:eastAsia="zh-CN"/>
              </w:rPr>
            </w:pPr>
          </w:p>
        </w:tc>
      </w:tr>
      <w:tr w14:paraId="32FF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40" w:type="dxa"/>
            <w:vMerge w:val="continue"/>
            <w:noWrap w:val="0"/>
            <w:vAlign w:val="center"/>
          </w:tcPr>
          <w:p w14:paraId="0578DB31">
            <w:pPr>
              <w:bidi w:val="0"/>
              <w:jc w:val="center"/>
              <w:rPr>
                <w:rFonts w:hint="eastAsia" w:ascii="仿宋_GB2312" w:hAnsi="仿宋_GB2312" w:eastAsia="仿宋_GB2312" w:cs="仿宋_GB2312"/>
                <w:sz w:val="24"/>
                <w:szCs w:val="24"/>
                <w:lang w:val="en-US" w:eastAsia="zh-CN"/>
              </w:rPr>
            </w:pPr>
          </w:p>
        </w:tc>
        <w:tc>
          <w:tcPr>
            <w:tcW w:w="1440" w:type="dxa"/>
            <w:vMerge w:val="continue"/>
            <w:noWrap w:val="0"/>
            <w:vAlign w:val="center"/>
          </w:tcPr>
          <w:p w14:paraId="572FA267">
            <w:pPr>
              <w:bidi w:val="0"/>
              <w:jc w:val="center"/>
              <w:rPr>
                <w:rFonts w:hint="eastAsia" w:ascii="仿宋_GB2312" w:hAnsi="仿宋_GB2312" w:eastAsia="仿宋_GB2312" w:cs="仿宋_GB2312"/>
                <w:sz w:val="24"/>
                <w:szCs w:val="24"/>
                <w:lang w:val="en-US" w:eastAsia="zh-CN"/>
              </w:rPr>
            </w:pPr>
          </w:p>
        </w:tc>
        <w:tc>
          <w:tcPr>
            <w:tcW w:w="5020" w:type="dxa"/>
            <w:noWrap w:val="0"/>
            <w:vAlign w:val="top"/>
          </w:tcPr>
          <w:p w14:paraId="0F0F841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2.专业能力。能根据所具备的业务知识对所委派的项目提出指导性意见和建议。（满分30分，提供错误的引导信息一次扣5分）</w:t>
            </w:r>
          </w:p>
        </w:tc>
        <w:tc>
          <w:tcPr>
            <w:tcW w:w="888" w:type="dxa"/>
            <w:noWrap w:val="0"/>
            <w:vAlign w:val="center"/>
          </w:tcPr>
          <w:p w14:paraId="7D6F85E2">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901" w:type="dxa"/>
            <w:noWrap w:val="0"/>
            <w:vAlign w:val="top"/>
          </w:tcPr>
          <w:p w14:paraId="57DC217C">
            <w:pPr>
              <w:bidi w:val="0"/>
              <w:rPr>
                <w:rFonts w:hint="eastAsia" w:ascii="仿宋_GB2312" w:hAnsi="仿宋_GB2312" w:eastAsia="仿宋_GB2312" w:cs="仿宋_GB2312"/>
                <w:sz w:val="24"/>
                <w:szCs w:val="24"/>
                <w:lang w:val="en-US" w:eastAsia="zh-CN"/>
              </w:rPr>
            </w:pPr>
          </w:p>
        </w:tc>
      </w:tr>
      <w:tr w14:paraId="6295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40" w:type="dxa"/>
            <w:vMerge w:val="restart"/>
            <w:noWrap w:val="0"/>
            <w:vAlign w:val="center"/>
          </w:tcPr>
          <w:p w14:paraId="157D03E2">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440" w:type="dxa"/>
            <w:vMerge w:val="restart"/>
            <w:noWrap w:val="0"/>
            <w:vAlign w:val="center"/>
          </w:tcPr>
          <w:p w14:paraId="0069ACD1">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履职情况</w:t>
            </w:r>
          </w:p>
        </w:tc>
        <w:tc>
          <w:tcPr>
            <w:tcW w:w="5020" w:type="dxa"/>
            <w:noWrap w:val="0"/>
            <w:vAlign w:val="top"/>
          </w:tcPr>
          <w:p w14:paraId="39AC13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1.考勤情况。</w:t>
            </w:r>
            <w:r>
              <w:rPr>
                <w:rFonts w:hint="eastAsia" w:ascii="仿宋_GB2312" w:hAnsi="仿宋_GB2312" w:eastAsia="仿宋_GB2312" w:cs="仿宋_GB2312"/>
                <w:sz w:val="24"/>
                <w:szCs w:val="24"/>
                <w:lang w:eastAsia="zh-CN"/>
              </w:rPr>
              <w:t>被抽取后，年度内无正当理由不参加或缺席建设行政主管部门组织的技术服务、应急管理等工作</w:t>
            </w:r>
            <w:r>
              <w:rPr>
                <w:rFonts w:hint="eastAsia" w:ascii="仿宋_GB2312" w:hAnsi="仿宋_GB2312" w:eastAsia="仿宋_GB2312" w:cs="仿宋_GB2312"/>
                <w:sz w:val="24"/>
                <w:szCs w:val="24"/>
                <w:lang w:val="en-US" w:eastAsia="zh-CN"/>
              </w:rPr>
              <w:t>。（满分10分，如缺勤一次扣3分）</w:t>
            </w:r>
          </w:p>
        </w:tc>
        <w:tc>
          <w:tcPr>
            <w:tcW w:w="888" w:type="dxa"/>
            <w:noWrap w:val="0"/>
            <w:vAlign w:val="center"/>
          </w:tcPr>
          <w:p w14:paraId="03D8A5B8">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901" w:type="dxa"/>
            <w:noWrap w:val="0"/>
            <w:vAlign w:val="top"/>
          </w:tcPr>
          <w:p w14:paraId="523476B7">
            <w:pPr>
              <w:bidi w:val="0"/>
              <w:rPr>
                <w:rFonts w:hint="eastAsia" w:ascii="仿宋_GB2312" w:hAnsi="仿宋_GB2312" w:eastAsia="仿宋_GB2312" w:cs="仿宋_GB2312"/>
                <w:sz w:val="24"/>
                <w:szCs w:val="24"/>
                <w:lang w:val="en-US" w:eastAsia="zh-CN"/>
              </w:rPr>
            </w:pPr>
          </w:p>
        </w:tc>
      </w:tr>
      <w:tr w14:paraId="3B64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noWrap w:val="0"/>
            <w:vAlign w:val="center"/>
          </w:tcPr>
          <w:p w14:paraId="1DBBA428">
            <w:pPr>
              <w:bidi w:val="0"/>
              <w:rPr>
                <w:rFonts w:hint="eastAsia" w:ascii="仿宋_GB2312" w:hAnsi="仿宋_GB2312" w:eastAsia="仿宋_GB2312" w:cs="仿宋_GB2312"/>
                <w:sz w:val="24"/>
                <w:szCs w:val="24"/>
                <w:lang w:val="en-US" w:eastAsia="zh-CN"/>
              </w:rPr>
            </w:pPr>
          </w:p>
        </w:tc>
        <w:tc>
          <w:tcPr>
            <w:tcW w:w="1440" w:type="dxa"/>
            <w:vMerge w:val="continue"/>
            <w:noWrap w:val="0"/>
            <w:vAlign w:val="top"/>
          </w:tcPr>
          <w:p w14:paraId="3CAA5FF3">
            <w:pPr>
              <w:bidi w:val="0"/>
              <w:rPr>
                <w:rFonts w:hint="eastAsia" w:ascii="仿宋_GB2312" w:hAnsi="仿宋_GB2312" w:eastAsia="仿宋_GB2312" w:cs="仿宋_GB2312"/>
                <w:sz w:val="24"/>
                <w:szCs w:val="24"/>
                <w:lang w:val="en-US" w:eastAsia="zh-CN"/>
              </w:rPr>
            </w:pPr>
          </w:p>
        </w:tc>
        <w:tc>
          <w:tcPr>
            <w:tcW w:w="5020" w:type="dxa"/>
            <w:noWrap w:val="0"/>
            <w:vAlign w:val="top"/>
          </w:tcPr>
          <w:p w14:paraId="154084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2.时效性。完成任务后能及时提交审查意见、专家总结报告等审查资料。（满分10分，现场对专家组形成的意见结论未提出不同意见，事后拒绝在审核意见报告签字，一次扣2分；未在规定期限内提交的，扣 3分）</w:t>
            </w:r>
          </w:p>
        </w:tc>
        <w:tc>
          <w:tcPr>
            <w:tcW w:w="888" w:type="dxa"/>
            <w:noWrap w:val="0"/>
            <w:vAlign w:val="center"/>
          </w:tcPr>
          <w:p w14:paraId="2F219DF4">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901" w:type="dxa"/>
            <w:noWrap w:val="0"/>
            <w:vAlign w:val="top"/>
          </w:tcPr>
          <w:p w14:paraId="76EA2B3A">
            <w:pPr>
              <w:bidi w:val="0"/>
              <w:rPr>
                <w:rFonts w:hint="eastAsia" w:ascii="仿宋_GB2312" w:hAnsi="仿宋_GB2312" w:eastAsia="仿宋_GB2312" w:cs="仿宋_GB2312"/>
                <w:sz w:val="24"/>
                <w:szCs w:val="24"/>
                <w:lang w:val="en-US" w:eastAsia="zh-CN"/>
              </w:rPr>
            </w:pPr>
          </w:p>
        </w:tc>
      </w:tr>
      <w:tr w14:paraId="393C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0" w:type="dxa"/>
            <w:noWrap w:val="0"/>
            <w:vAlign w:val="center"/>
          </w:tcPr>
          <w:p w14:paraId="2FE800C6">
            <w:pPr>
              <w:bidi w:val="0"/>
              <w:jc w:val="center"/>
              <w:rPr>
                <w:rFonts w:hint="eastAsia" w:ascii="仿宋_GB2312" w:hAnsi="仿宋_GB2312" w:eastAsia="仿宋_GB2312" w:cs="仿宋_GB2312"/>
                <w:sz w:val="24"/>
                <w:szCs w:val="24"/>
                <w:lang w:val="en-US" w:eastAsia="zh-CN"/>
              </w:rPr>
            </w:pPr>
          </w:p>
        </w:tc>
        <w:tc>
          <w:tcPr>
            <w:tcW w:w="1440" w:type="dxa"/>
            <w:noWrap w:val="0"/>
            <w:vAlign w:val="center"/>
          </w:tcPr>
          <w:p w14:paraId="2D05FB0D">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总分</w:t>
            </w:r>
          </w:p>
        </w:tc>
        <w:tc>
          <w:tcPr>
            <w:tcW w:w="5020" w:type="dxa"/>
            <w:noWrap w:val="0"/>
            <w:vAlign w:val="center"/>
          </w:tcPr>
          <w:p w14:paraId="2B0B92BF">
            <w:pPr>
              <w:bidi w:val="0"/>
              <w:jc w:val="center"/>
              <w:rPr>
                <w:rFonts w:hint="eastAsia" w:ascii="仿宋_GB2312" w:hAnsi="仿宋_GB2312" w:eastAsia="仿宋_GB2312" w:cs="仿宋_GB2312"/>
                <w:sz w:val="24"/>
                <w:szCs w:val="24"/>
                <w:lang w:val="en-US" w:eastAsia="zh-CN"/>
              </w:rPr>
            </w:pPr>
          </w:p>
        </w:tc>
        <w:tc>
          <w:tcPr>
            <w:tcW w:w="888" w:type="dxa"/>
            <w:noWrap w:val="0"/>
            <w:vAlign w:val="center"/>
          </w:tcPr>
          <w:p w14:paraId="3F5A5BFF">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901" w:type="dxa"/>
            <w:noWrap w:val="0"/>
            <w:vAlign w:val="center"/>
          </w:tcPr>
          <w:p w14:paraId="292471CE">
            <w:pPr>
              <w:bidi w:val="0"/>
              <w:jc w:val="center"/>
              <w:rPr>
                <w:rFonts w:hint="eastAsia" w:ascii="仿宋_GB2312" w:hAnsi="仿宋_GB2312" w:eastAsia="仿宋_GB2312" w:cs="仿宋_GB2312"/>
                <w:sz w:val="24"/>
                <w:szCs w:val="24"/>
                <w:lang w:val="en-US" w:eastAsia="zh-CN"/>
              </w:rPr>
            </w:pPr>
          </w:p>
        </w:tc>
      </w:tr>
      <w:tr w14:paraId="0786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0" w:type="dxa"/>
            <w:noWrap w:val="0"/>
            <w:vAlign w:val="center"/>
          </w:tcPr>
          <w:p w14:paraId="4FE65F12">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c>
          <w:tcPr>
            <w:tcW w:w="8249" w:type="dxa"/>
            <w:gridSpan w:val="4"/>
            <w:noWrap w:val="0"/>
            <w:vAlign w:val="center"/>
          </w:tcPr>
          <w:p w14:paraId="0A7DF7FF">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评分为60分及以上为合格，60分以下的为不合格。</w:t>
            </w:r>
          </w:p>
        </w:tc>
      </w:tr>
    </w:tbl>
    <w:p w14:paraId="51FBD0B0">
      <w:pPr>
        <w:bidi w:val="0"/>
        <w:rPr>
          <w:rFonts w:hint="eastAsia" w:ascii="仿宋_GB2312" w:hAnsi="仿宋_GB2312" w:eastAsia="仿宋_GB2312" w:cs="仿宋_GB2312"/>
          <w:sz w:val="24"/>
          <w:szCs w:val="24"/>
          <w:lang w:eastAsia="zh-CN"/>
        </w:rPr>
      </w:pPr>
    </w:p>
    <w:p w14:paraId="4B3747FC">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2F6D694A">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宝鸡市</w:t>
      </w:r>
      <w:r>
        <w:rPr>
          <w:rFonts w:hint="eastAsia" w:ascii="方正小标宋简体" w:hAnsi="方正小标宋简体" w:eastAsia="方正小标宋简体" w:cs="方正小标宋简体"/>
          <w:sz w:val="44"/>
          <w:szCs w:val="44"/>
          <w:lang w:eastAsia="zh-CN"/>
        </w:rPr>
        <w:t>房屋市政工程领域</w:t>
      </w:r>
      <w:r>
        <w:rPr>
          <w:rFonts w:hint="eastAsia" w:ascii="方正小标宋简体" w:hAnsi="方正小标宋简体" w:eastAsia="方正小标宋简体" w:cs="方正小标宋简体"/>
          <w:sz w:val="44"/>
          <w:szCs w:val="44"/>
          <w:lang w:val="en-US" w:eastAsia="zh-CN"/>
        </w:rPr>
        <w:t>专家工作</w:t>
      </w:r>
      <w:r>
        <w:rPr>
          <w:rFonts w:hint="eastAsia" w:ascii="方正小标宋简体" w:hAnsi="方正小标宋简体" w:eastAsia="方正小标宋简体" w:cs="方正小标宋简体"/>
          <w:sz w:val="44"/>
          <w:szCs w:val="44"/>
        </w:rPr>
        <w:t>意见表</w:t>
      </w:r>
    </w:p>
    <w:p w14:paraId="02576C90">
      <w:pPr>
        <w:bidi w:val="0"/>
        <w:rPr>
          <w:rFonts w:hint="eastAsia" w:ascii="仿宋_GB2312" w:hAnsi="仿宋_GB2312" w:eastAsia="仿宋_GB2312" w:cs="仿宋_GB2312"/>
          <w:sz w:val="32"/>
          <w:szCs w:val="32"/>
          <w:u w:val="single"/>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560"/>
        <w:gridCol w:w="657"/>
        <w:gridCol w:w="1089"/>
        <w:gridCol w:w="433"/>
        <w:gridCol w:w="2951"/>
      </w:tblGrid>
      <w:tr w14:paraId="2A2C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50" w:type="dxa"/>
            <w:tcBorders>
              <w:top w:val="single" w:color="auto" w:sz="4" w:space="0"/>
              <w:left w:val="single" w:color="auto" w:sz="4" w:space="0"/>
              <w:bottom w:val="single" w:color="auto" w:sz="6" w:space="0"/>
              <w:right w:val="single" w:color="auto" w:sz="6" w:space="0"/>
            </w:tcBorders>
            <w:noWrap w:val="0"/>
            <w:vAlign w:val="center"/>
          </w:tcPr>
          <w:p w14:paraId="02200659">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专家姓名</w:t>
            </w:r>
          </w:p>
        </w:tc>
        <w:tc>
          <w:tcPr>
            <w:tcW w:w="1560" w:type="dxa"/>
            <w:tcBorders>
              <w:top w:val="single" w:color="auto" w:sz="4" w:space="0"/>
              <w:left w:val="single" w:color="auto" w:sz="6" w:space="0"/>
              <w:bottom w:val="single" w:color="auto" w:sz="6" w:space="0"/>
              <w:right w:val="single" w:color="auto" w:sz="6" w:space="0"/>
            </w:tcBorders>
            <w:noWrap w:val="0"/>
            <w:vAlign w:val="center"/>
          </w:tcPr>
          <w:p w14:paraId="4A402955">
            <w:pPr>
              <w:bidi w:val="0"/>
              <w:jc w:val="center"/>
              <w:rPr>
                <w:rFonts w:hint="eastAsia" w:ascii="仿宋_GB2312" w:hAnsi="仿宋_GB2312" w:eastAsia="仿宋_GB2312" w:cs="仿宋_GB2312"/>
                <w:sz w:val="32"/>
                <w:szCs w:val="32"/>
              </w:rPr>
            </w:pPr>
          </w:p>
        </w:tc>
        <w:tc>
          <w:tcPr>
            <w:tcW w:w="1746" w:type="dxa"/>
            <w:gridSpan w:val="2"/>
            <w:tcBorders>
              <w:top w:val="single" w:color="auto" w:sz="4" w:space="0"/>
              <w:left w:val="single" w:color="auto" w:sz="6" w:space="0"/>
              <w:bottom w:val="single" w:color="auto" w:sz="6" w:space="0"/>
              <w:right w:val="single" w:color="auto" w:sz="4" w:space="0"/>
            </w:tcBorders>
            <w:noWrap w:val="0"/>
            <w:vAlign w:val="center"/>
          </w:tcPr>
          <w:p w14:paraId="5E2BC14B">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聘用单位</w:t>
            </w:r>
          </w:p>
        </w:tc>
        <w:tc>
          <w:tcPr>
            <w:tcW w:w="3384" w:type="dxa"/>
            <w:gridSpan w:val="2"/>
            <w:tcBorders>
              <w:top w:val="single" w:color="auto" w:sz="4" w:space="0"/>
              <w:left w:val="single" w:color="auto" w:sz="4" w:space="0"/>
              <w:bottom w:val="single" w:color="auto" w:sz="6" w:space="0"/>
              <w:right w:val="single" w:color="auto" w:sz="4" w:space="0"/>
            </w:tcBorders>
            <w:noWrap w:val="0"/>
            <w:vAlign w:val="center"/>
          </w:tcPr>
          <w:p w14:paraId="0A69EAD0">
            <w:pPr>
              <w:bidi w:val="0"/>
              <w:jc w:val="center"/>
              <w:rPr>
                <w:rFonts w:hint="eastAsia" w:ascii="仿宋_GB2312" w:hAnsi="仿宋_GB2312" w:eastAsia="仿宋_GB2312" w:cs="仿宋_GB2312"/>
                <w:sz w:val="32"/>
                <w:szCs w:val="32"/>
                <w:lang w:eastAsia="zh-CN"/>
              </w:rPr>
            </w:pPr>
          </w:p>
        </w:tc>
      </w:tr>
      <w:tr w14:paraId="38BE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50" w:type="dxa"/>
            <w:tcBorders>
              <w:top w:val="single" w:color="auto" w:sz="6" w:space="0"/>
              <w:left w:val="single" w:color="auto" w:sz="4" w:space="0"/>
              <w:bottom w:val="single" w:color="auto" w:sz="6" w:space="0"/>
              <w:right w:val="single" w:color="auto" w:sz="6" w:space="0"/>
            </w:tcBorders>
            <w:noWrap w:val="0"/>
            <w:vAlign w:val="center"/>
          </w:tcPr>
          <w:p w14:paraId="59A65B35">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6690" w:type="dxa"/>
            <w:gridSpan w:val="5"/>
            <w:tcBorders>
              <w:top w:val="single" w:color="auto" w:sz="6" w:space="0"/>
              <w:left w:val="single" w:color="auto" w:sz="6" w:space="0"/>
              <w:bottom w:val="single" w:color="auto" w:sz="6" w:space="0"/>
              <w:right w:val="single" w:color="auto" w:sz="4" w:space="0"/>
            </w:tcBorders>
            <w:noWrap w:val="0"/>
            <w:vAlign w:val="center"/>
          </w:tcPr>
          <w:p w14:paraId="06360640">
            <w:pPr>
              <w:bidi w:val="0"/>
              <w:jc w:val="center"/>
              <w:rPr>
                <w:rFonts w:hint="eastAsia" w:ascii="仿宋_GB2312" w:hAnsi="仿宋_GB2312" w:eastAsia="仿宋_GB2312" w:cs="仿宋_GB2312"/>
                <w:sz w:val="32"/>
                <w:szCs w:val="32"/>
                <w:lang w:val="en-US" w:eastAsia="zh-CN"/>
              </w:rPr>
            </w:pPr>
          </w:p>
        </w:tc>
      </w:tr>
      <w:tr w14:paraId="736F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50" w:type="dxa"/>
            <w:tcBorders>
              <w:top w:val="single" w:color="auto" w:sz="6" w:space="0"/>
              <w:left w:val="single" w:color="auto" w:sz="4" w:space="0"/>
              <w:bottom w:val="single" w:color="auto" w:sz="6" w:space="0"/>
              <w:right w:val="single" w:color="auto" w:sz="4" w:space="0"/>
            </w:tcBorders>
            <w:noWrap w:val="0"/>
            <w:vAlign w:val="center"/>
          </w:tcPr>
          <w:p w14:paraId="58E57B04">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检查内容</w:t>
            </w:r>
          </w:p>
        </w:tc>
        <w:tc>
          <w:tcPr>
            <w:tcW w:w="6690" w:type="dxa"/>
            <w:gridSpan w:val="5"/>
            <w:tcBorders>
              <w:top w:val="single" w:color="auto" w:sz="6" w:space="0"/>
              <w:left w:val="single" w:color="auto" w:sz="4" w:space="0"/>
              <w:bottom w:val="single" w:color="auto" w:sz="6" w:space="0"/>
              <w:right w:val="single" w:color="auto" w:sz="4" w:space="0"/>
            </w:tcBorders>
            <w:noWrap w:val="0"/>
            <w:vAlign w:val="center"/>
          </w:tcPr>
          <w:p w14:paraId="7D6BF4A4">
            <w:pPr>
              <w:bidi w:val="0"/>
              <w:jc w:val="center"/>
              <w:rPr>
                <w:rFonts w:hint="eastAsia" w:ascii="仿宋_GB2312" w:hAnsi="仿宋_GB2312" w:eastAsia="仿宋_GB2312" w:cs="仿宋_GB2312"/>
                <w:sz w:val="32"/>
                <w:szCs w:val="32"/>
              </w:rPr>
            </w:pPr>
          </w:p>
        </w:tc>
      </w:tr>
      <w:tr w14:paraId="4DAC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8" w:hRule="atLeast"/>
          <w:jc w:val="center"/>
        </w:trPr>
        <w:tc>
          <w:tcPr>
            <w:tcW w:w="8940" w:type="dxa"/>
            <w:gridSpan w:val="6"/>
            <w:tcBorders>
              <w:top w:val="single" w:color="auto" w:sz="4" w:space="0"/>
              <w:left w:val="single" w:color="auto" w:sz="4" w:space="0"/>
              <w:right w:val="single" w:color="auto" w:sz="4" w:space="0"/>
            </w:tcBorders>
            <w:noWrap w:val="0"/>
            <w:vAlign w:val="top"/>
          </w:tcPr>
          <w:p w14:paraId="5D78DF1B">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工作的意见</w:t>
            </w:r>
            <w:r>
              <w:rPr>
                <w:rFonts w:hint="eastAsia" w:ascii="仿宋_GB2312" w:hAnsi="仿宋_GB2312" w:eastAsia="仿宋_GB2312" w:cs="仿宋_GB2312"/>
                <w:sz w:val="32"/>
                <w:szCs w:val="32"/>
                <w:lang w:eastAsia="zh-CN"/>
              </w:rPr>
              <w:t>和建议</w:t>
            </w:r>
            <w:r>
              <w:rPr>
                <w:rFonts w:hint="eastAsia" w:ascii="仿宋_GB2312" w:hAnsi="仿宋_GB2312" w:eastAsia="仿宋_GB2312" w:cs="仿宋_GB2312"/>
                <w:sz w:val="32"/>
                <w:szCs w:val="32"/>
              </w:rPr>
              <w:t>：</w:t>
            </w:r>
          </w:p>
          <w:p w14:paraId="43B4516F">
            <w:pPr>
              <w:bidi w:val="0"/>
              <w:rPr>
                <w:rFonts w:hint="eastAsia" w:ascii="仿宋_GB2312" w:hAnsi="仿宋_GB2312" w:eastAsia="仿宋_GB2312" w:cs="仿宋_GB2312"/>
                <w:sz w:val="32"/>
                <w:szCs w:val="32"/>
              </w:rPr>
            </w:pPr>
          </w:p>
        </w:tc>
      </w:tr>
      <w:tr w14:paraId="7EB7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2250" w:type="dxa"/>
            <w:tcBorders>
              <w:top w:val="single" w:color="auto" w:sz="6" w:space="0"/>
              <w:left w:val="single" w:color="auto" w:sz="4" w:space="0"/>
              <w:bottom w:val="single" w:color="auto" w:sz="4" w:space="0"/>
              <w:right w:val="single" w:color="auto" w:sz="6" w:space="0"/>
            </w:tcBorders>
            <w:noWrap w:val="0"/>
            <w:vAlign w:val="center"/>
          </w:tcPr>
          <w:p w14:paraId="564A9875">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聘用单位签字</w:t>
            </w:r>
          </w:p>
          <w:p w14:paraId="2EB03172">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（盖章）</w:t>
            </w:r>
          </w:p>
        </w:tc>
        <w:tc>
          <w:tcPr>
            <w:tcW w:w="2217" w:type="dxa"/>
            <w:gridSpan w:val="2"/>
            <w:tcBorders>
              <w:top w:val="single" w:color="auto" w:sz="6" w:space="0"/>
              <w:left w:val="single" w:color="auto" w:sz="6" w:space="0"/>
              <w:bottom w:val="single" w:color="auto" w:sz="4" w:space="0"/>
              <w:right w:val="single" w:color="auto" w:sz="4" w:space="0"/>
            </w:tcBorders>
            <w:noWrap w:val="0"/>
            <w:vAlign w:val="center"/>
          </w:tcPr>
          <w:p w14:paraId="6A30964E">
            <w:pPr>
              <w:bidi w:val="0"/>
              <w:jc w:val="center"/>
              <w:rPr>
                <w:rFonts w:hint="eastAsia" w:ascii="仿宋_GB2312" w:hAnsi="仿宋_GB2312" w:eastAsia="仿宋_GB2312" w:cs="仿宋_GB2312"/>
                <w:sz w:val="32"/>
                <w:szCs w:val="32"/>
              </w:rPr>
            </w:pPr>
          </w:p>
        </w:tc>
        <w:tc>
          <w:tcPr>
            <w:tcW w:w="1522" w:type="dxa"/>
            <w:gridSpan w:val="2"/>
            <w:tcBorders>
              <w:top w:val="single" w:color="auto" w:sz="6" w:space="0"/>
              <w:left w:val="single" w:color="auto" w:sz="4" w:space="0"/>
              <w:bottom w:val="single" w:color="auto" w:sz="4" w:space="0"/>
              <w:right w:val="single" w:color="auto" w:sz="4" w:space="0"/>
            </w:tcBorders>
            <w:noWrap w:val="0"/>
            <w:vAlign w:val="center"/>
          </w:tcPr>
          <w:p w14:paraId="2BAF8AED">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  间</w:t>
            </w:r>
          </w:p>
        </w:tc>
        <w:tc>
          <w:tcPr>
            <w:tcW w:w="2951" w:type="dxa"/>
            <w:tcBorders>
              <w:top w:val="single" w:color="auto" w:sz="6" w:space="0"/>
              <w:left w:val="single" w:color="auto" w:sz="4" w:space="0"/>
              <w:bottom w:val="single" w:color="auto" w:sz="4" w:space="0"/>
              <w:right w:val="single" w:color="auto" w:sz="4" w:space="0"/>
            </w:tcBorders>
            <w:noWrap w:val="0"/>
            <w:vAlign w:val="center"/>
          </w:tcPr>
          <w:p w14:paraId="73D3B0DB">
            <w:pPr>
              <w:bidi w:val="0"/>
              <w:jc w:val="center"/>
              <w:rPr>
                <w:rFonts w:hint="eastAsia" w:ascii="仿宋_GB2312" w:hAnsi="仿宋_GB2312" w:eastAsia="仿宋_GB2312" w:cs="仿宋_GB2312"/>
                <w:sz w:val="32"/>
                <w:szCs w:val="32"/>
              </w:rPr>
            </w:pPr>
          </w:p>
        </w:tc>
      </w:tr>
    </w:tbl>
    <w:p w14:paraId="3D34E629">
      <w:pPr>
        <w:bidi w:val="0"/>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34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63B40">
                          <w:pPr>
                            <w:pStyle w:val="2"/>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863B40">
                    <w:pPr>
                      <w:pStyle w:val="2"/>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NDNiYWEzZmQ2N2Q0ZWU5MThlZWQ3NTUwY2Q0OTAifQ=="/>
  </w:docVars>
  <w:rsids>
    <w:rsidRoot w:val="36356573"/>
    <w:rsid w:val="00171C92"/>
    <w:rsid w:val="005F481F"/>
    <w:rsid w:val="01C31AC3"/>
    <w:rsid w:val="045521C0"/>
    <w:rsid w:val="04702B56"/>
    <w:rsid w:val="061B2F96"/>
    <w:rsid w:val="07B63DE8"/>
    <w:rsid w:val="07F12200"/>
    <w:rsid w:val="092403B3"/>
    <w:rsid w:val="09412D13"/>
    <w:rsid w:val="09A60DC8"/>
    <w:rsid w:val="09E0077E"/>
    <w:rsid w:val="0BD065D0"/>
    <w:rsid w:val="0C2506CA"/>
    <w:rsid w:val="0CA60C40"/>
    <w:rsid w:val="0D4508F8"/>
    <w:rsid w:val="0D7A67F4"/>
    <w:rsid w:val="0DA252ED"/>
    <w:rsid w:val="0E27607B"/>
    <w:rsid w:val="0EC51CF1"/>
    <w:rsid w:val="0F253CE1"/>
    <w:rsid w:val="10CD7582"/>
    <w:rsid w:val="11511F61"/>
    <w:rsid w:val="117479FE"/>
    <w:rsid w:val="117A3266"/>
    <w:rsid w:val="12214698"/>
    <w:rsid w:val="12E82452"/>
    <w:rsid w:val="130039D1"/>
    <w:rsid w:val="1360023A"/>
    <w:rsid w:val="13DF32A9"/>
    <w:rsid w:val="14357918"/>
    <w:rsid w:val="15F5735F"/>
    <w:rsid w:val="168406E3"/>
    <w:rsid w:val="16F45869"/>
    <w:rsid w:val="17035AAC"/>
    <w:rsid w:val="17602EFE"/>
    <w:rsid w:val="177558E0"/>
    <w:rsid w:val="17917B1E"/>
    <w:rsid w:val="19A76BC3"/>
    <w:rsid w:val="1AA009A2"/>
    <w:rsid w:val="1AFF1B3A"/>
    <w:rsid w:val="1B2E6E70"/>
    <w:rsid w:val="1BB83ED4"/>
    <w:rsid w:val="1DB45D52"/>
    <w:rsid w:val="1F29007A"/>
    <w:rsid w:val="1FEB306D"/>
    <w:rsid w:val="1FF62F16"/>
    <w:rsid w:val="2007561A"/>
    <w:rsid w:val="209F24E7"/>
    <w:rsid w:val="20D504B9"/>
    <w:rsid w:val="21FF3314"/>
    <w:rsid w:val="228F4698"/>
    <w:rsid w:val="22E948D9"/>
    <w:rsid w:val="240956C0"/>
    <w:rsid w:val="240C7011"/>
    <w:rsid w:val="24E0742D"/>
    <w:rsid w:val="24FB4A34"/>
    <w:rsid w:val="25DE13C8"/>
    <w:rsid w:val="26A028C5"/>
    <w:rsid w:val="275A34C6"/>
    <w:rsid w:val="285223EF"/>
    <w:rsid w:val="294C6E3F"/>
    <w:rsid w:val="29A7676B"/>
    <w:rsid w:val="2A6C506A"/>
    <w:rsid w:val="2B1E2A5D"/>
    <w:rsid w:val="2B2D0EF2"/>
    <w:rsid w:val="2BDE3F9A"/>
    <w:rsid w:val="2BF62829"/>
    <w:rsid w:val="2CD755B9"/>
    <w:rsid w:val="2E402988"/>
    <w:rsid w:val="2F2919D0"/>
    <w:rsid w:val="2F326AD7"/>
    <w:rsid w:val="2F4A02C4"/>
    <w:rsid w:val="2FDA40D6"/>
    <w:rsid w:val="30783431"/>
    <w:rsid w:val="30CB0F91"/>
    <w:rsid w:val="313C1E8F"/>
    <w:rsid w:val="32075FF9"/>
    <w:rsid w:val="323119DC"/>
    <w:rsid w:val="33574D5E"/>
    <w:rsid w:val="36356573"/>
    <w:rsid w:val="376B702A"/>
    <w:rsid w:val="38992267"/>
    <w:rsid w:val="38E928FC"/>
    <w:rsid w:val="39C72511"/>
    <w:rsid w:val="3A8711A9"/>
    <w:rsid w:val="3B007A89"/>
    <w:rsid w:val="3B691AD2"/>
    <w:rsid w:val="3CC95729"/>
    <w:rsid w:val="3D3B2FFA"/>
    <w:rsid w:val="3ED01E68"/>
    <w:rsid w:val="3F6F1681"/>
    <w:rsid w:val="3FC7326B"/>
    <w:rsid w:val="41024986"/>
    <w:rsid w:val="415B010F"/>
    <w:rsid w:val="43324E9F"/>
    <w:rsid w:val="43BB57E7"/>
    <w:rsid w:val="44A973E3"/>
    <w:rsid w:val="452B0709"/>
    <w:rsid w:val="460743C1"/>
    <w:rsid w:val="46A20A89"/>
    <w:rsid w:val="470703F1"/>
    <w:rsid w:val="4714323A"/>
    <w:rsid w:val="47250AE8"/>
    <w:rsid w:val="47D26C51"/>
    <w:rsid w:val="4A8E3303"/>
    <w:rsid w:val="4AB56AE2"/>
    <w:rsid w:val="4DD454D1"/>
    <w:rsid w:val="4E0350FE"/>
    <w:rsid w:val="504B0DF5"/>
    <w:rsid w:val="50FF79A4"/>
    <w:rsid w:val="52067C23"/>
    <w:rsid w:val="523F1387"/>
    <w:rsid w:val="537961D3"/>
    <w:rsid w:val="542B1BC3"/>
    <w:rsid w:val="54775408"/>
    <w:rsid w:val="549A28A4"/>
    <w:rsid w:val="562F1237"/>
    <w:rsid w:val="5641747C"/>
    <w:rsid w:val="566118CC"/>
    <w:rsid w:val="572E33C7"/>
    <w:rsid w:val="57A62C30"/>
    <w:rsid w:val="57FD5624"/>
    <w:rsid w:val="580C5867"/>
    <w:rsid w:val="58B52908"/>
    <w:rsid w:val="59723DF0"/>
    <w:rsid w:val="5A0C1B4F"/>
    <w:rsid w:val="5A3612C1"/>
    <w:rsid w:val="5A827260"/>
    <w:rsid w:val="5AE42ACB"/>
    <w:rsid w:val="5B5A4A69"/>
    <w:rsid w:val="5BFA58DC"/>
    <w:rsid w:val="5E08087F"/>
    <w:rsid w:val="5E317DD6"/>
    <w:rsid w:val="5EF7101F"/>
    <w:rsid w:val="605B55DE"/>
    <w:rsid w:val="60F40834"/>
    <w:rsid w:val="611E7BAA"/>
    <w:rsid w:val="626952A2"/>
    <w:rsid w:val="63C11BFC"/>
    <w:rsid w:val="63C94F54"/>
    <w:rsid w:val="64124205"/>
    <w:rsid w:val="642B10E5"/>
    <w:rsid w:val="64591E34"/>
    <w:rsid w:val="651A5A67"/>
    <w:rsid w:val="65F55B8D"/>
    <w:rsid w:val="66EF4CD2"/>
    <w:rsid w:val="68376930"/>
    <w:rsid w:val="68555008"/>
    <w:rsid w:val="68843307"/>
    <w:rsid w:val="68866F70"/>
    <w:rsid w:val="68E66821"/>
    <w:rsid w:val="695A0B28"/>
    <w:rsid w:val="697274F4"/>
    <w:rsid w:val="6A2359AA"/>
    <w:rsid w:val="6A50649B"/>
    <w:rsid w:val="6AF97DF4"/>
    <w:rsid w:val="6C9C6D62"/>
    <w:rsid w:val="6CAB5700"/>
    <w:rsid w:val="6DAF51BB"/>
    <w:rsid w:val="6E005A16"/>
    <w:rsid w:val="6F2F65B3"/>
    <w:rsid w:val="6F7E595E"/>
    <w:rsid w:val="70271038"/>
    <w:rsid w:val="709F32C5"/>
    <w:rsid w:val="71A97623"/>
    <w:rsid w:val="75405BA7"/>
    <w:rsid w:val="75792336"/>
    <w:rsid w:val="75B650A4"/>
    <w:rsid w:val="768865A9"/>
    <w:rsid w:val="77617526"/>
    <w:rsid w:val="783208C6"/>
    <w:rsid w:val="79F0693F"/>
    <w:rsid w:val="7A7C6ED9"/>
    <w:rsid w:val="7A9B68AB"/>
    <w:rsid w:val="7C514C28"/>
    <w:rsid w:val="7C5952D5"/>
    <w:rsid w:val="7C8141C6"/>
    <w:rsid w:val="7D853842"/>
    <w:rsid w:val="7DB3215D"/>
    <w:rsid w:val="7E372D8F"/>
    <w:rsid w:val="7EC76C48"/>
    <w:rsid w:val="7FB41622"/>
    <w:rsid w:val="7FDC1E3F"/>
    <w:rsid w:val="C35F8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1995</Words>
  <Characters>1999</Characters>
  <Lines>0</Lines>
  <Paragraphs>0</Paragraphs>
  <TotalTime>23</TotalTime>
  <ScaleCrop>false</ScaleCrop>
  <LinksUpToDate>false</LinksUpToDate>
  <CharactersWithSpaces>2033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2023-02-06T10:45:00Z</dcterms:created>
  <dc:creator>cool</dc:creator>
  <cp:lastModifiedBy>Administrator</cp:lastModifiedBy>
  <cp:lastPrinted>2025-03-20T02:17:00Z</cp:lastPrinted>
  <dcterms:modified xsi:type="dcterms:W3CDTF">2025-04-16T06:48:42Z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638A7BE578EF419888E6035342734DA1_13</vt:lpwstr>
  </property>
  <property fmtid="{D5CDD505-2E9C-101B-9397-08002B2CF9AE}" pid="4" name="KSOTemplateDocerSaveRecord">
    <vt:lpwstr>eyJoZGlkIjoiOGUzNTg2NTVkYWQ4NTk1NjEwYjA2MWIxNzM2YzlmZDIifQ==</vt:lpwstr>
  </property>
</Properties>
</file>